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2774" w14:textId="77777777" w:rsidR="00A23D47" w:rsidRPr="007D366F" w:rsidRDefault="00A23D47" w:rsidP="00A23D47">
      <w:r w:rsidRPr="007D366F">
        <w:t>To ensure warranty eligibility, each job must be approved by American WeatherStar before it begins.</w:t>
      </w:r>
    </w:p>
    <w:p w14:paraId="2246D406" w14:textId="2304B29B" w:rsidR="00A23D47" w:rsidRPr="007D366F" w:rsidRDefault="00A23D47" w:rsidP="00A23D47">
      <w:pPr>
        <w:pStyle w:val="Heading1"/>
      </w:pPr>
      <w:r w:rsidRPr="007D366F">
        <w:t>GENERAL</w:t>
      </w:r>
      <w:r w:rsidRPr="007D366F">
        <w:tab/>
      </w:r>
    </w:p>
    <w:p w14:paraId="197DF17F" w14:textId="3EE99BA4" w:rsidR="00A23D47" w:rsidRPr="007D366F" w:rsidRDefault="00A23D47" w:rsidP="00A23D47">
      <w:pPr>
        <w:pStyle w:val="Heading2"/>
      </w:pPr>
      <w:r w:rsidRPr="007D366F">
        <w:t>DESCRIPTION</w:t>
      </w:r>
    </w:p>
    <w:p w14:paraId="0592F9B8" w14:textId="65B1D60C" w:rsidR="00A23D47" w:rsidRDefault="05261A90" w:rsidP="00A23D47">
      <w:pPr>
        <w:pStyle w:val="ListParagraph"/>
      </w:pPr>
      <w:r>
        <w:t xml:space="preserve">The intention of this guideline is to outline the procedures for the application of American </w:t>
      </w:r>
      <w:r w:rsidR="001D0EC6">
        <w:t xml:space="preserve">WeatherStar </w:t>
      </w:r>
      <w:r w:rsidR="001D0EC6" w:rsidRPr="05261A90">
        <w:rPr>
          <w:b/>
          <w:bCs/>
        </w:rPr>
        <w:t>WALL</w:t>
      </w:r>
      <w:r w:rsidRPr="05261A90">
        <w:rPr>
          <w:b/>
          <w:bCs/>
        </w:rPr>
        <w:t xml:space="preserve">-COAT </w:t>
      </w:r>
      <w:r w:rsidR="000B0FBC">
        <w:rPr>
          <w:b/>
          <w:bCs/>
        </w:rPr>
        <w:t xml:space="preserve">DTM </w:t>
      </w:r>
      <w:r w:rsidR="00C32931">
        <w:rPr>
          <w:b/>
          <w:bCs/>
        </w:rPr>
        <w:t xml:space="preserve">ARCHITECTURAL </w:t>
      </w:r>
      <w:r w:rsidRPr="05261A90">
        <w:rPr>
          <w:b/>
          <w:bCs/>
        </w:rPr>
        <w:t xml:space="preserve">WALL COATING SYSTEM </w:t>
      </w:r>
      <w:r>
        <w:t>for</w:t>
      </w:r>
      <w:r w:rsidRPr="05261A90">
        <w:rPr>
          <w:b/>
          <w:bCs/>
        </w:rPr>
        <w:t xml:space="preserve"> </w:t>
      </w:r>
      <w:r w:rsidR="00FE6721">
        <w:rPr>
          <w:b/>
          <w:bCs/>
        </w:rPr>
        <w:t>METAL</w:t>
      </w:r>
      <w:r w:rsidRPr="05261A90">
        <w:rPr>
          <w:b/>
          <w:bCs/>
        </w:rPr>
        <w:t>.</w:t>
      </w:r>
      <w:r>
        <w:t xml:space="preserve"> These suggested specifications describe materials, methods, and conditions necessary for the proper application of American WeatherStar Coatings. </w:t>
      </w:r>
    </w:p>
    <w:p w14:paraId="71AEB3F1" w14:textId="77777777" w:rsidR="00A23D47" w:rsidRDefault="00A23D47" w:rsidP="00A23D47">
      <w:pPr>
        <w:pStyle w:val="ListParagraph"/>
      </w:pPr>
      <w:r w:rsidRPr="007D366F">
        <w:t>Actual application requirements may vary and are the responsibility of the installer. Painted or treated surfaces must be approved by an American Weathe</w:t>
      </w:r>
      <w:r>
        <w:t>rStar technical representative.</w:t>
      </w:r>
    </w:p>
    <w:p w14:paraId="0FA6580D" w14:textId="33B973F7" w:rsidR="00A23D47" w:rsidRPr="007D366F" w:rsidRDefault="00A23D47" w:rsidP="00607927">
      <w:pPr>
        <w:pStyle w:val="ListParagraph"/>
        <w:numPr>
          <w:ilvl w:val="0"/>
          <w:numId w:val="0"/>
        </w:numPr>
        <w:ind w:left="1080"/>
      </w:pPr>
      <w:r w:rsidRPr="007D366F">
        <w:t>.</w:t>
      </w:r>
    </w:p>
    <w:p w14:paraId="7B8CA610" w14:textId="46E0BF0A" w:rsidR="00A23D47" w:rsidRPr="007D366F" w:rsidRDefault="00A23D47" w:rsidP="00A23D47">
      <w:pPr>
        <w:pStyle w:val="Heading2"/>
      </w:pPr>
      <w:r w:rsidRPr="007D366F">
        <w:t>APPROVED APPLICATOR</w:t>
      </w:r>
    </w:p>
    <w:p w14:paraId="5DCBAE9E" w14:textId="77777777" w:rsidR="00A23D47" w:rsidRPr="007D366F" w:rsidRDefault="00A23D47" w:rsidP="00A23D47">
      <w:pPr>
        <w:ind w:left="720"/>
      </w:pPr>
      <w:r w:rsidRPr="007D366F">
        <w:t>All American WeatherStar products shall be applied by a single, experienced, and competent Approved Contractor or applicator approved by American WeatherStar.</w:t>
      </w:r>
    </w:p>
    <w:p w14:paraId="5FE6BAF8" w14:textId="38C18AB8" w:rsidR="00A23D47" w:rsidRPr="007D366F" w:rsidRDefault="00A23D47" w:rsidP="00A23D47">
      <w:pPr>
        <w:pStyle w:val="Heading1"/>
      </w:pPr>
      <w:r w:rsidRPr="007D366F">
        <w:t>PRODUCTS</w:t>
      </w:r>
    </w:p>
    <w:p w14:paraId="379F146C" w14:textId="73F39606" w:rsidR="00A23D47" w:rsidRPr="007D366F" w:rsidRDefault="00A23D47" w:rsidP="00A23D47">
      <w:pPr>
        <w:pStyle w:val="Heading2"/>
      </w:pPr>
      <w:r w:rsidRPr="007D366F">
        <w:t>COATINGS AND RELATED MATERIALS</w:t>
      </w:r>
    </w:p>
    <w:p w14:paraId="4D5D666B" w14:textId="09E7FE4F" w:rsidR="00A23D47" w:rsidRPr="007D366F" w:rsidRDefault="00A23D47" w:rsidP="00747076">
      <w:pPr>
        <w:ind w:left="720"/>
      </w:pPr>
      <w:r w:rsidRPr="007D366F">
        <w:t>All materials used shall be manufactured by and or approved by American WeatherStar and shall meet the following specifications:</w:t>
      </w:r>
    </w:p>
    <w:p w14:paraId="132EFE33" w14:textId="77777777" w:rsidR="00A23D47" w:rsidRPr="007D366F" w:rsidRDefault="00A23D47" w:rsidP="00A23D47">
      <w:pPr>
        <w:pStyle w:val="Heading2"/>
      </w:pPr>
      <w:r w:rsidRPr="007D366F">
        <w:t>ELASTOMERIC COATING SYSTEM</w:t>
      </w:r>
    </w:p>
    <w:tbl>
      <w:tblPr>
        <w:tblStyle w:val="TableGrid"/>
        <w:tblW w:w="95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8"/>
      </w:tblGrid>
      <w:tr w:rsidR="00A23D47" w:rsidRPr="007D366F" w14:paraId="1908A845" w14:textId="77777777" w:rsidTr="00A23D47">
        <w:trPr>
          <w:trHeight w:val="4203"/>
        </w:trPr>
        <w:tc>
          <w:tcPr>
            <w:tcW w:w="4767" w:type="dxa"/>
          </w:tcPr>
          <w:p w14:paraId="0CDAB084" w14:textId="0442BB3E" w:rsidR="00A23D47" w:rsidRPr="00A23D47" w:rsidRDefault="000B0FBC" w:rsidP="00703A53">
            <w:pPr>
              <w:rPr>
                <w:sz w:val="16"/>
                <w:szCs w:val="16"/>
              </w:rPr>
            </w:pPr>
            <w:r>
              <w:rPr>
                <w:rStyle w:val="Heading3Char"/>
              </w:rPr>
              <w:t>DTM 3000</w:t>
            </w:r>
            <w:r w:rsidR="00A23D47" w:rsidRPr="00A23D47">
              <w:rPr>
                <w:rStyle w:val="Heading3Char"/>
              </w:rPr>
              <w:br/>
            </w:r>
            <w:r w:rsidR="00A23D47" w:rsidRPr="00A23D47">
              <w:rPr>
                <w:sz w:val="16"/>
                <w:szCs w:val="16"/>
              </w:rPr>
              <w:t xml:space="preserve">Type: Single-component </w:t>
            </w:r>
            <w:r>
              <w:rPr>
                <w:sz w:val="16"/>
                <w:szCs w:val="16"/>
              </w:rPr>
              <w:t>Direct to Metal paint</w:t>
            </w:r>
          </w:p>
          <w:p w14:paraId="3CB25E18" w14:textId="70122C84" w:rsidR="00A23D47" w:rsidRPr="00A23D47" w:rsidRDefault="00A23D47" w:rsidP="00703A53">
            <w:pPr>
              <w:rPr>
                <w:sz w:val="16"/>
                <w:szCs w:val="16"/>
              </w:rPr>
            </w:pPr>
            <w:r w:rsidRPr="00A23D47">
              <w:rPr>
                <w:sz w:val="16"/>
                <w:szCs w:val="16"/>
              </w:rPr>
              <w:t xml:space="preserve">Volume solids: </w:t>
            </w:r>
            <w:r w:rsidR="000B0FBC">
              <w:rPr>
                <w:sz w:val="16"/>
                <w:szCs w:val="16"/>
              </w:rPr>
              <w:t>41</w:t>
            </w:r>
            <w:r w:rsidRPr="00A23D47">
              <w:rPr>
                <w:sz w:val="16"/>
                <w:szCs w:val="16"/>
              </w:rPr>
              <w:t xml:space="preserve"> ± </w:t>
            </w:r>
            <w:r w:rsidR="000B0FBC">
              <w:rPr>
                <w:sz w:val="16"/>
                <w:szCs w:val="16"/>
              </w:rPr>
              <w:t>3</w:t>
            </w:r>
            <w:r w:rsidRPr="00A23D47">
              <w:rPr>
                <w:sz w:val="16"/>
                <w:szCs w:val="16"/>
              </w:rPr>
              <w:t>%</w:t>
            </w:r>
          </w:p>
          <w:p w14:paraId="21D083A8" w14:textId="77777777" w:rsidR="00A23D47" w:rsidRPr="00A23D47" w:rsidRDefault="00A23D47" w:rsidP="00703A53">
            <w:pPr>
              <w:rPr>
                <w:sz w:val="16"/>
                <w:szCs w:val="16"/>
              </w:rPr>
            </w:pPr>
            <w:r w:rsidRPr="00A23D47">
              <w:rPr>
                <w:sz w:val="16"/>
                <w:szCs w:val="16"/>
              </w:rPr>
              <w:t>Color: White, Gray, Tan, Custom colors available</w:t>
            </w:r>
          </w:p>
          <w:p w14:paraId="57577BB4" w14:textId="77777777" w:rsidR="00A23D47" w:rsidRPr="00A23D47" w:rsidRDefault="00A23D47" w:rsidP="00703A53">
            <w:pPr>
              <w:rPr>
                <w:sz w:val="16"/>
                <w:szCs w:val="16"/>
              </w:rPr>
            </w:pPr>
          </w:p>
          <w:p w14:paraId="74414A7E" w14:textId="77777777" w:rsidR="00A23D47" w:rsidRPr="00A23D47" w:rsidRDefault="00A23D47" w:rsidP="00703A53">
            <w:pPr>
              <w:rPr>
                <w:sz w:val="16"/>
                <w:szCs w:val="16"/>
              </w:rPr>
            </w:pPr>
          </w:p>
          <w:p w14:paraId="07D3B31F" w14:textId="77777777" w:rsidR="00A23D47" w:rsidRPr="00A23D47" w:rsidRDefault="00A23D47" w:rsidP="00703A53">
            <w:pPr>
              <w:rPr>
                <w:sz w:val="16"/>
                <w:szCs w:val="16"/>
              </w:rPr>
            </w:pPr>
            <w:r w:rsidRPr="00A23D47">
              <w:rPr>
                <w:rStyle w:val="Heading3Char"/>
              </w:rPr>
              <w:t>ECOCLEANER 925</w:t>
            </w:r>
            <w:r w:rsidRPr="00A23D47">
              <w:rPr>
                <w:sz w:val="16"/>
                <w:szCs w:val="16"/>
              </w:rPr>
              <w:br/>
              <w:t>Type: Cleaner</w:t>
            </w:r>
          </w:p>
          <w:p w14:paraId="5F8B5CBD" w14:textId="77777777" w:rsidR="00A23D47" w:rsidRPr="00A23D47" w:rsidRDefault="00A23D47" w:rsidP="00703A53">
            <w:pPr>
              <w:rPr>
                <w:sz w:val="16"/>
                <w:szCs w:val="16"/>
              </w:rPr>
            </w:pPr>
          </w:p>
        </w:tc>
        <w:tc>
          <w:tcPr>
            <w:tcW w:w="4768" w:type="dxa"/>
          </w:tcPr>
          <w:p w14:paraId="0071AC82" w14:textId="42A7BE64" w:rsidR="00A23D47" w:rsidRPr="00A23D47" w:rsidRDefault="00C32931" w:rsidP="00703A53">
            <w:pPr>
              <w:rPr>
                <w:sz w:val="16"/>
                <w:szCs w:val="16"/>
              </w:rPr>
            </w:pPr>
            <w:r>
              <w:rPr>
                <w:b/>
                <w:bCs/>
                <w:sz w:val="16"/>
                <w:szCs w:val="16"/>
              </w:rPr>
              <w:t xml:space="preserve">RED OXIDE </w:t>
            </w:r>
            <w:r w:rsidR="00F06954">
              <w:rPr>
                <w:b/>
                <w:bCs/>
                <w:sz w:val="16"/>
                <w:szCs w:val="16"/>
              </w:rPr>
              <w:t>RUST PRIME 912</w:t>
            </w:r>
            <w:r w:rsidR="00A23D47" w:rsidRPr="00A23D47">
              <w:rPr>
                <w:sz w:val="16"/>
                <w:szCs w:val="16"/>
              </w:rPr>
              <w:br/>
              <w:t xml:space="preserve">Type: </w:t>
            </w:r>
            <w:r w:rsidR="004C7548">
              <w:rPr>
                <w:sz w:val="16"/>
                <w:szCs w:val="16"/>
              </w:rPr>
              <w:t>R</w:t>
            </w:r>
            <w:r w:rsidR="004C7548">
              <w:rPr>
                <w:szCs w:val="16"/>
              </w:rPr>
              <w:t xml:space="preserve">ust inhibiting </w:t>
            </w:r>
            <w:r w:rsidR="00A23D47" w:rsidRPr="00A23D47">
              <w:rPr>
                <w:sz w:val="16"/>
                <w:szCs w:val="16"/>
              </w:rPr>
              <w:t>Primer</w:t>
            </w:r>
            <w:r w:rsidR="00A23D47" w:rsidRPr="00A23D47">
              <w:rPr>
                <w:sz w:val="16"/>
                <w:szCs w:val="16"/>
              </w:rPr>
              <w:br/>
              <w:t xml:space="preserve">Volume solids: </w:t>
            </w:r>
            <w:r w:rsidR="004C7548">
              <w:rPr>
                <w:sz w:val="16"/>
                <w:szCs w:val="16"/>
              </w:rPr>
              <w:t>40</w:t>
            </w:r>
            <w:r w:rsidR="00A23D47" w:rsidRPr="00A23D47">
              <w:rPr>
                <w:sz w:val="16"/>
                <w:szCs w:val="16"/>
              </w:rPr>
              <w:t>% ± 2%</w:t>
            </w:r>
            <w:r w:rsidR="00A23D47" w:rsidRPr="00A23D47">
              <w:rPr>
                <w:sz w:val="16"/>
                <w:szCs w:val="16"/>
              </w:rPr>
              <w:br/>
              <w:t xml:space="preserve">Color: </w:t>
            </w:r>
            <w:r w:rsidR="004C7548">
              <w:rPr>
                <w:sz w:val="16"/>
                <w:szCs w:val="16"/>
              </w:rPr>
              <w:t>Red</w:t>
            </w:r>
          </w:p>
          <w:p w14:paraId="23F3B5A5" w14:textId="77777777" w:rsidR="00A23D47" w:rsidRPr="00A23D47" w:rsidRDefault="00A23D47" w:rsidP="00703A53">
            <w:pPr>
              <w:rPr>
                <w:sz w:val="16"/>
                <w:szCs w:val="16"/>
              </w:rPr>
            </w:pPr>
          </w:p>
          <w:p w14:paraId="0D5CA222" w14:textId="77777777" w:rsidR="00A23D47" w:rsidRPr="00A23D47" w:rsidRDefault="00A23D47" w:rsidP="00703A53">
            <w:pPr>
              <w:rPr>
                <w:sz w:val="16"/>
                <w:szCs w:val="16"/>
              </w:rPr>
            </w:pPr>
          </w:p>
          <w:p w14:paraId="56E7E352" w14:textId="77777777" w:rsidR="00A23D47" w:rsidRPr="00A23D47" w:rsidRDefault="00A23D47" w:rsidP="000B0FBC">
            <w:pPr>
              <w:rPr>
                <w:sz w:val="16"/>
                <w:szCs w:val="16"/>
              </w:rPr>
            </w:pPr>
          </w:p>
        </w:tc>
      </w:tr>
    </w:tbl>
    <w:p w14:paraId="7C2C0C9F" w14:textId="716D6BA4" w:rsidR="00A23D47" w:rsidRPr="007D366F" w:rsidRDefault="00A23D47" w:rsidP="00A23D47">
      <w:pPr>
        <w:pStyle w:val="Heading2"/>
      </w:pPr>
      <w:r w:rsidRPr="007D366F">
        <w:lastRenderedPageBreak/>
        <w:t>DELIVERY AND STORAGE</w:t>
      </w:r>
    </w:p>
    <w:p w14:paraId="40ED1A63" w14:textId="28BE097E" w:rsidR="00A23D47" w:rsidRPr="007D366F" w:rsidRDefault="00A23D47" w:rsidP="00A23D47">
      <w:pPr>
        <w:pStyle w:val="ListParagraph"/>
      </w:pPr>
      <w:r w:rsidRPr="007D366F">
        <w:t xml:space="preserve">Materials shall be delivered in their original </w:t>
      </w:r>
      <w:r w:rsidR="00615E34" w:rsidRPr="007D366F">
        <w:t>tightly sealed</w:t>
      </w:r>
      <w:r w:rsidRPr="007D366F">
        <w:t xml:space="preserve"> containers or unopened packages, all clearly labeled with the manufacturer’s name, file number, and batch numbers.</w:t>
      </w:r>
    </w:p>
    <w:p w14:paraId="631A0DB9" w14:textId="2B0E06CE" w:rsidR="00A23D47" w:rsidRPr="007D366F" w:rsidRDefault="00A23D47" w:rsidP="00A23D47">
      <w:pPr>
        <w:pStyle w:val="ListParagraph"/>
      </w:pPr>
      <w:r w:rsidRPr="007D366F">
        <w:t xml:space="preserve">Materials shall be stored out of the weather in their original </w:t>
      </w:r>
      <w:r w:rsidR="00615E34" w:rsidRPr="007D366F">
        <w:t>tightly sealed</w:t>
      </w:r>
      <w:r w:rsidRPr="007D366F">
        <w:t xml:space="preserve"> containers or unopened containers as recommended by the manufacturer.</w:t>
      </w:r>
    </w:p>
    <w:p w14:paraId="798D502A" w14:textId="14C3AADB" w:rsidR="00A23D47" w:rsidRPr="007D366F" w:rsidRDefault="00A23D47" w:rsidP="00A23D47">
      <w:pPr>
        <w:pStyle w:val="Heading2"/>
      </w:pPr>
      <w:r w:rsidRPr="007D366F">
        <w:t>WARRANTY</w:t>
      </w:r>
    </w:p>
    <w:p w14:paraId="3D4952EB" w14:textId="77777777" w:rsidR="00A23D47" w:rsidRPr="00A23D47" w:rsidRDefault="00A23D47" w:rsidP="00A23D47">
      <w:pPr>
        <w:pStyle w:val="ListParagraph"/>
      </w:pPr>
      <w:r w:rsidRPr="00A23D47">
        <w:t>American WeatherStar warrants that the material supplied will meet or exceed physical properties as published. The contractor guarantees that workmanship will be free of defects in coating application. Since performance of existing surface or previously applied coatings are beyond the control of American WeatherStar or the contractor, requests for additional warranty coverage shall be subject to prior approval by American WeatherStar.</w:t>
      </w:r>
    </w:p>
    <w:p w14:paraId="40FEDE5B" w14:textId="77777777" w:rsidR="00A23D47" w:rsidRPr="00A23D47" w:rsidRDefault="00A23D47" w:rsidP="00A23D47">
      <w:pPr>
        <w:pStyle w:val="ListParagraph"/>
      </w:pPr>
      <w:r w:rsidRPr="00A23D47">
        <w:t>Comply with manufacturer's warranty application procedures. A Pre-Project Inspection Report should be submitted and approved prior to job commencement.</w:t>
      </w:r>
    </w:p>
    <w:p w14:paraId="0CA532DC" w14:textId="232ADCB3" w:rsidR="00A23D47" w:rsidRPr="00A23D47" w:rsidRDefault="0A38819F" w:rsidP="0A38819F">
      <w:pPr>
        <w:ind w:left="720"/>
      </w:pPr>
      <w:r>
        <w:t xml:space="preserve"> </w:t>
      </w:r>
    </w:p>
    <w:p w14:paraId="62BB5548" w14:textId="317E422A" w:rsidR="00A23D47" w:rsidRPr="007D366F" w:rsidRDefault="00A23D47" w:rsidP="00A23D47">
      <w:pPr>
        <w:pStyle w:val="Heading1"/>
      </w:pPr>
      <w:r w:rsidRPr="007D366F">
        <w:t>INSTALLATION</w:t>
      </w:r>
    </w:p>
    <w:p w14:paraId="54569B7F" w14:textId="53BD1E59" w:rsidR="00A23D47" w:rsidRPr="007D366F" w:rsidRDefault="00A23D47" w:rsidP="00A23D47">
      <w:pPr>
        <w:pStyle w:val="Heading2"/>
      </w:pPr>
      <w:r w:rsidRPr="007D366F">
        <w:t>SURFACE PREPARATION</w:t>
      </w:r>
    </w:p>
    <w:p w14:paraId="19983519" w14:textId="77777777" w:rsidR="00A23D47" w:rsidRPr="007D366F" w:rsidRDefault="00A23D47" w:rsidP="00A23D47">
      <w:pPr>
        <w:pStyle w:val="ListParagraph"/>
      </w:pPr>
      <w:r w:rsidRPr="007D366F">
        <w:t>Preparation shall include all requirements specified by American WeatherStar to ensure proper adhesion of the American WeatherStar products to the substrate. (An adhesion test may be necessary.)</w:t>
      </w:r>
    </w:p>
    <w:p w14:paraId="7F39D160" w14:textId="77777777" w:rsidR="00A23D47" w:rsidRPr="007D366F" w:rsidRDefault="00A23D47" w:rsidP="00A23D47">
      <w:pPr>
        <w:pStyle w:val="ListParagraph"/>
      </w:pPr>
      <w:r w:rsidRPr="007D366F">
        <w:t>Verify that substrate has properly cured for a minimum of 30 days.</w:t>
      </w:r>
    </w:p>
    <w:p w14:paraId="68225326" w14:textId="77777777" w:rsidR="00A23D47" w:rsidRPr="007D366F" w:rsidRDefault="00A23D47" w:rsidP="00A23D47">
      <w:pPr>
        <w:pStyle w:val="ListParagraph"/>
      </w:pPr>
      <w:r w:rsidRPr="007D366F">
        <w:t>Protect adjacent Work areas and finish surfaces from damage during coating system application.</w:t>
      </w:r>
    </w:p>
    <w:p w14:paraId="07DCBBA4" w14:textId="77777777" w:rsidR="00A23D47" w:rsidRPr="007D366F" w:rsidRDefault="00A23D47" w:rsidP="00A23D47">
      <w:pPr>
        <w:pStyle w:val="ListParagraph"/>
      </w:pPr>
      <w:r w:rsidRPr="007D366F">
        <w:t xml:space="preserve">Clean walls using the </w:t>
      </w:r>
      <w:r w:rsidRPr="00A23D47">
        <w:rPr>
          <w:b/>
        </w:rPr>
        <w:t>ECOCLEANER 925</w:t>
      </w:r>
      <w:r w:rsidRPr="007D366F">
        <w:t xml:space="preserve"> (diluted 5:1). Apply diluted cleaner at a rate of 150 sq. ft per gallon. After 15 minutes’ power wash using sufficient pressure to clean the surface but not so strong as to damage the masonry itself.</w:t>
      </w:r>
    </w:p>
    <w:p w14:paraId="3A172618" w14:textId="77777777" w:rsidR="00A23D47" w:rsidRPr="007D366F" w:rsidRDefault="00A23D47" w:rsidP="00A23D47">
      <w:pPr>
        <w:pStyle w:val="ListParagraph"/>
      </w:pPr>
      <w:r w:rsidRPr="007D366F">
        <w:t>Ensure that substrate is sound, clean, dry, and free of dust, dirt, oils, grease, laitance, efflorescence, mildew, fungus, biological residues, chemical contaminants, and other contaminants that could prevent proper adhesion.</w:t>
      </w:r>
    </w:p>
    <w:p w14:paraId="251D444E" w14:textId="77777777" w:rsidR="00A23D47" w:rsidRPr="007D366F" w:rsidRDefault="00A23D47" w:rsidP="00A23D47">
      <w:pPr>
        <w:pStyle w:val="ListParagraph"/>
      </w:pPr>
      <w:r w:rsidRPr="007D366F">
        <w:t>See primer instructions in section 3.02.  Prime before making necessary repairs.</w:t>
      </w:r>
    </w:p>
    <w:p w14:paraId="3EFC7CC4" w14:textId="59BEC547" w:rsidR="00A23D47" w:rsidRPr="007D366F" w:rsidRDefault="00A23D47" w:rsidP="00A23D47">
      <w:pPr>
        <w:pStyle w:val="Heading2"/>
      </w:pPr>
      <w:r w:rsidRPr="007D366F">
        <w:t>PRIMER Application</w:t>
      </w:r>
    </w:p>
    <w:p w14:paraId="774B38C0" w14:textId="4B5418E5" w:rsidR="00A23D47" w:rsidRDefault="00A23D47" w:rsidP="00A23D47">
      <w:pPr>
        <w:pStyle w:val="ListParagraph"/>
      </w:pPr>
      <w:r w:rsidRPr="007D366F">
        <w:t xml:space="preserve">Examine substrate to receive </w:t>
      </w:r>
      <w:r w:rsidR="00DD10C6">
        <w:t>wall</w:t>
      </w:r>
      <w:r w:rsidRPr="007D366F">
        <w:t xml:space="preserve"> coating</w:t>
      </w:r>
      <w:r w:rsidR="00F06954">
        <w:t xml:space="preserve">.  Prime any rusted areas with Rust Prime 912 at a rate of 200 sq. ft. per gallon.  An adhesion test may be necessary to ensure the DTM will adhere to certain paints. </w:t>
      </w:r>
      <w:r w:rsidR="00607927">
        <w:t xml:space="preserve"> </w:t>
      </w:r>
      <w:r w:rsidR="00607927" w:rsidRPr="00607927">
        <w:rPr>
          <w:b/>
          <w:bCs/>
        </w:rPr>
        <w:t>DTM 3000</w:t>
      </w:r>
      <w:r w:rsidR="00F06954">
        <w:t xml:space="preserve"> </w:t>
      </w:r>
      <w:r w:rsidR="00607927">
        <w:t xml:space="preserve">is </w:t>
      </w:r>
      <w:r w:rsidR="00615E34">
        <w:t>self-priming</w:t>
      </w:r>
      <w:r w:rsidR="00607927">
        <w:t xml:space="preserve"> and typically will not need a primer unless rust is present.  </w:t>
      </w:r>
      <w:r w:rsidR="00F06954">
        <w:t>Contact American WeatherStar Technical Services for details</w:t>
      </w:r>
    </w:p>
    <w:p w14:paraId="64391B0B" w14:textId="77777777" w:rsidR="00F06954" w:rsidRPr="007D366F" w:rsidRDefault="00F06954" w:rsidP="00607927">
      <w:pPr>
        <w:pStyle w:val="Heading2"/>
        <w:numPr>
          <w:ilvl w:val="0"/>
          <w:numId w:val="0"/>
        </w:numPr>
        <w:ind w:left="720"/>
      </w:pPr>
    </w:p>
    <w:p w14:paraId="0B894FFE" w14:textId="06A31382" w:rsidR="00A23D47" w:rsidRPr="00A23D47" w:rsidRDefault="00A23D47" w:rsidP="00A23D47">
      <w:pPr>
        <w:pStyle w:val="Heading2"/>
      </w:pPr>
      <w:r w:rsidRPr="00A23D47">
        <w:t xml:space="preserve">APPLICATION RATES </w:t>
      </w:r>
    </w:p>
    <w:p w14:paraId="3A8429C2" w14:textId="6AA99EB0" w:rsidR="00A23D47" w:rsidRPr="00FF088E" w:rsidRDefault="00A23D47" w:rsidP="00A23D47">
      <w:pPr>
        <w:pStyle w:val="ListParagraph"/>
        <w:rPr>
          <w:b/>
          <w:u w:val="single"/>
        </w:rPr>
      </w:pPr>
      <w:r w:rsidRPr="00FF088E">
        <w:rPr>
          <w:b/>
          <w:u w:val="single"/>
        </w:rPr>
        <w:t>10 Year System Requirement (</w:t>
      </w:r>
      <w:r w:rsidR="001D0EC6">
        <w:rPr>
          <w:b/>
          <w:u w:val="single"/>
        </w:rPr>
        <w:t>6</w:t>
      </w:r>
      <w:r w:rsidRPr="00FF088E">
        <w:rPr>
          <w:b/>
          <w:u w:val="single"/>
        </w:rPr>
        <w:t xml:space="preserve"> mil System)</w:t>
      </w:r>
    </w:p>
    <w:p w14:paraId="7B42BF41" w14:textId="4B2CF9ED" w:rsidR="00A23D47" w:rsidRPr="007D366F" w:rsidRDefault="00FF088E" w:rsidP="00A23D47">
      <w:pPr>
        <w:pStyle w:val="ListParagraph"/>
        <w:numPr>
          <w:ilvl w:val="3"/>
          <w:numId w:val="7"/>
        </w:numPr>
      </w:pPr>
      <w:r w:rsidRPr="00FF088E">
        <w:rPr>
          <w:b/>
        </w:rPr>
        <w:t>Base Coat:</w:t>
      </w:r>
      <w:r w:rsidRPr="007D366F">
        <w:t xml:space="preserve"> </w:t>
      </w:r>
      <w:r w:rsidR="00A23D47" w:rsidRPr="007D366F">
        <w:t xml:space="preserve">Apply base coat of </w:t>
      </w:r>
      <w:bookmarkStart w:id="0" w:name="_Hlk524512514"/>
      <w:r w:rsidR="00F06954">
        <w:rPr>
          <w:b/>
        </w:rPr>
        <w:t xml:space="preserve">DTM </w:t>
      </w:r>
      <w:bookmarkStart w:id="1" w:name="_Hlk524512552"/>
      <w:bookmarkEnd w:id="0"/>
      <w:r w:rsidR="00615E34">
        <w:rPr>
          <w:b/>
        </w:rPr>
        <w:t xml:space="preserve">3000 </w:t>
      </w:r>
      <w:r w:rsidR="00615E34" w:rsidRPr="007D366F">
        <w:t>at</w:t>
      </w:r>
      <w:r w:rsidR="00A23D47" w:rsidRPr="007D366F">
        <w:t xml:space="preserve"> a rate </w:t>
      </w:r>
      <w:r w:rsidR="00F06954">
        <w:t>of 200 sq. ft. per gallon</w:t>
      </w:r>
    </w:p>
    <w:bookmarkEnd w:id="1"/>
    <w:p w14:paraId="4AB02144" w14:textId="1C574E14" w:rsidR="00A23D47" w:rsidRPr="007D366F" w:rsidRDefault="00FF088E" w:rsidP="00A23D47">
      <w:pPr>
        <w:pStyle w:val="ListParagraph"/>
        <w:numPr>
          <w:ilvl w:val="3"/>
          <w:numId w:val="7"/>
        </w:numPr>
      </w:pPr>
      <w:r w:rsidRPr="00FF088E">
        <w:rPr>
          <w:b/>
        </w:rPr>
        <w:t>Top Coat:</w:t>
      </w:r>
      <w:r w:rsidRPr="007D366F">
        <w:t xml:space="preserve"> </w:t>
      </w:r>
      <w:r w:rsidR="00A23D47" w:rsidRPr="007D366F">
        <w:t xml:space="preserve">Apply top coat of </w:t>
      </w:r>
      <w:r w:rsidR="00F06954">
        <w:rPr>
          <w:b/>
        </w:rPr>
        <w:t xml:space="preserve">DTM </w:t>
      </w:r>
      <w:r w:rsidR="00A23D47" w:rsidRPr="00FF088E">
        <w:rPr>
          <w:b/>
        </w:rPr>
        <w:t xml:space="preserve"> </w:t>
      </w:r>
      <w:r w:rsidR="00F06954">
        <w:rPr>
          <w:b/>
        </w:rPr>
        <w:t>3000</w:t>
      </w:r>
      <w:r w:rsidR="00A23D47" w:rsidRPr="007D366F">
        <w:t xml:space="preserve"> at a rate </w:t>
      </w:r>
      <w:r w:rsidR="00F06954">
        <w:t>of 200 sq. ft. per gallon</w:t>
      </w:r>
      <w:r w:rsidR="00A23D47" w:rsidRPr="007D366F">
        <w:t xml:space="preserve">  </w:t>
      </w:r>
    </w:p>
    <w:p w14:paraId="61F902E5" w14:textId="438871CC" w:rsidR="00A23D47" w:rsidRPr="007D366F" w:rsidRDefault="00A23D47" w:rsidP="00A23D47">
      <w:pPr>
        <w:pStyle w:val="ListParagraph"/>
      </w:pPr>
      <w:r w:rsidRPr="007D366F">
        <w:lastRenderedPageBreak/>
        <w:t xml:space="preserve">Each coat must be allowed to dry for 12-24 hours depending on humidity and temperature. The </w:t>
      </w:r>
      <w:r w:rsidR="00DD10C6">
        <w:t>surface</w:t>
      </w:r>
      <w:r w:rsidRPr="007D366F">
        <w:t xml:space="preserve"> is to be inspected for defects, flaws or holidays and repaired if necessary.</w:t>
      </w:r>
    </w:p>
    <w:p w14:paraId="3F9472CA" w14:textId="276ECD0F" w:rsidR="00A23D47" w:rsidRPr="007D366F" w:rsidRDefault="00A23D47" w:rsidP="00A23D47">
      <w:pPr>
        <w:pStyle w:val="ListParagraph"/>
      </w:pPr>
      <w:r w:rsidRPr="007D366F">
        <w:t>Each contractor should estimate coating requirements based on actual experience and needs to figure in losses due to applicator experience, surface texture, wind, waste, and other</w:t>
      </w:r>
      <w:r w:rsidR="00FF088E">
        <w:t xml:space="preserve"> factors that can affect </w:t>
      </w:r>
      <w:r w:rsidRPr="007D366F">
        <w:t xml:space="preserve">gallons required. </w:t>
      </w:r>
    </w:p>
    <w:p w14:paraId="72983B4C" w14:textId="46ABC590" w:rsidR="00A23D47" w:rsidRDefault="00A23D47" w:rsidP="00A23D47">
      <w:pPr>
        <w:pStyle w:val="ListParagraph"/>
      </w:pPr>
      <w:r w:rsidRPr="007D366F">
        <w:t xml:space="preserve">It is the applicator’s responsibility to verify wet and dry mil thickness during the application process to ensure proper dry mil thickness of the total </w:t>
      </w:r>
      <w:r w:rsidR="00DD10C6">
        <w:t>coat</w:t>
      </w:r>
      <w:r w:rsidRPr="007D366F">
        <w:t xml:space="preserve">ing system. </w:t>
      </w:r>
    </w:p>
    <w:p w14:paraId="265FFF3F" w14:textId="28A07D31" w:rsidR="00FF088E" w:rsidRPr="007D366F" w:rsidRDefault="00747076" w:rsidP="00747076">
      <w:pPr>
        <w:pStyle w:val="Heading2"/>
      </w:pPr>
      <w:r>
        <w:t>RESTRICTIONS/LIMITATIONS</w:t>
      </w:r>
    </w:p>
    <w:p w14:paraId="37D92387" w14:textId="77777777" w:rsidR="00A23D47" w:rsidRPr="007D366F" w:rsidRDefault="00A23D47" w:rsidP="00FF088E">
      <w:pPr>
        <w:spacing w:after="120"/>
        <w:ind w:left="720"/>
      </w:pPr>
      <w:r w:rsidRPr="007D366F">
        <w:t>This system is to be used only in conjunction with commonly accepted industry standards but not limited to the following:</w:t>
      </w:r>
    </w:p>
    <w:p w14:paraId="2034C5D1" w14:textId="77777777" w:rsidR="00A23D47" w:rsidRPr="007D366F" w:rsidRDefault="00A23D47" w:rsidP="00FF088E">
      <w:pPr>
        <w:pStyle w:val="ListParagraph"/>
        <w:numPr>
          <w:ilvl w:val="2"/>
          <w:numId w:val="20"/>
        </w:numPr>
      </w:pPr>
      <w:r w:rsidRPr="007D366F">
        <w:t>No application of materials shall commence during inclement weather or when precipitation is imminent.</w:t>
      </w:r>
    </w:p>
    <w:p w14:paraId="23959940" w14:textId="77777777" w:rsidR="00A23D47" w:rsidRPr="007D366F" w:rsidRDefault="00A23D47" w:rsidP="00A23D47">
      <w:pPr>
        <w:pStyle w:val="ListParagraph"/>
      </w:pPr>
      <w:r w:rsidRPr="007D366F">
        <w:t>No materials are to be applied to wet, dirty, or frozen surfaces.</w:t>
      </w:r>
    </w:p>
    <w:p w14:paraId="04176E48" w14:textId="45AAF896" w:rsidR="00747076" w:rsidRPr="00A12188" w:rsidRDefault="00A23D47" w:rsidP="00A12188">
      <w:pPr>
        <w:pStyle w:val="ListParagraph"/>
      </w:pPr>
      <w:r w:rsidRPr="007D366F">
        <w:t xml:space="preserve">In conjunction with the final inspection, all debris, containers, </w:t>
      </w:r>
      <w:r w:rsidR="003E0225" w:rsidRPr="007D366F">
        <w:t>materials,</w:t>
      </w:r>
      <w:r w:rsidRPr="007D366F">
        <w:t xml:space="preserve"> and equipment are to be properly removed from the job site. Grounds are to be cleaned, undamaged, and acceptable to the owner.</w:t>
      </w:r>
    </w:p>
    <w:p w14:paraId="72F2AF33" w14:textId="471DB8F1" w:rsidR="00AD4935" w:rsidRPr="00A23D47" w:rsidRDefault="00AD4935" w:rsidP="00A23D47"/>
    <w:sectPr w:rsidR="00AD4935" w:rsidRPr="00A23D47" w:rsidSect="009E5462">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CC38" w14:textId="77777777" w:rsidR="00D12A09" w:rsidRDefault="00D12A09" w:rsidP="006E77AB">
      <w:r>
        <w:separator/>
      </w:r>
    </w:p>
  </w:endnote>
  <w:endnote w:type="continuationSeparator" w:id="0">
    <w:p w14:paraId="2855E07B" w14:textId="77777777" w:rsidR="00D12A09" w:rsidRDefault="00D12A09" w:rsidP="006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696F8FD9" w14:textId="77777777" w:rsidTr="00CC0553">
      <w:trPr>
        <w:trHeight w:val="180"/>
      </w:trPr>
      <w:tc>
        <w:tcPr>
          <w:tcW w:w="3360" w:type="dxa"/>
          <w:tcMar>
            <w:left w:w="0" w:type="dxa"/>
            <w:right w:w="0" w:type="dxa"/>
          </w:tcMar>
        </w:tcPr>
        <w:p w14:paraId="365AE43D"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fldSimple w:instr=" NUMPAGES  \* MERGEFORMAT ">
            <w:r w:rsidRPr="00DD5411">
              <w:t>5</w:t>
            </w:r>
          </w:fldSimple>
        </w:p>
      </w:tc>
      <w:tc>
        <w:tcPr>
          <w:tcW w:w="3360" w:type="dxa"/>
        </w:tcPr>
        <w:p w14:paraId="57F2B839" w14:textId="77777777" w:rsidR="00E62C2A" w:rsidRPr="00DD5411" w:rsidRDefault="00D12A09" w:rsidP="00E62C2A">
          <w:pPr>
            <w:pStyle w:val="Footer"/>
            <w:jc w:val="center"/>
          </w:pPr>
          <w:hyperlink r:id="rId1" w:history="1">
            <w:r w:rsidR="00E62C2A" w:rsidRPr="00DD5411">
              <w:rPr>
                <w:rStyle w:val="Hyperlink"/>
              </w:rPr>
              <w:t>www.americanweatherstar.com</w:t>
            </w:r>
          </w:hyperlink>
        </w:p>
        <w:p w14:paraId="1592482A" w14:textId="77777777" w:rsidR="00E62C2A" w:rsidRPr="00DD5411" w:rsidRDefault="00E62C2A" w:rsidP="00E62C2A">
          <w:pPr>
            <w:pStyle w:val="Footer"/>
            <w:jc w:val="center"/>
          </w:pPr>
          <w:r w:rsidRPr="00DD5411">
            <w:t>800-771-6643</w:t>
          </w:r>
        </w:p>
      </w:tc>
      <w:tc>
        <w:tcPr>
          <w:tcW w:w="3360" w:type="dxa"/>
        </w:tcPr>
        <w:p w14:paraId="27E7247D" w14:textId="6F056D4E" w:rsidR="00E62C2A" w:rsidRPr="00DD5411" w:rsidRDefault="00E62C2A" w:rsidP="00E62C2A">
          <w:pPr>
            <w:pStyle w:val="Footer"/>
            <w:jc w:val="right"/>
          </w:pPr>
          <w:r w:rsidRPr="00DD5411">
            <w:t>Last Revision</w:t>
          </w:r>
          <w:r w:rsidR="00B1577C">
            <w:t xml:space="preserve">: </w:t>
          </w:r>
          <w:r w:rsidR="00C74D2F">
            <w:t>10</w:t>
          </w:r>
          <w:r w:rsidR="00B1577C">
            <w:t>/</w:t>
          </w:r>
          <w:r w:rsidR="00C74D2F">
            <w:t>13</w:t>
          </w:r>
          <w:r w:rsidR="00B1577C">
            <w:t>/</w:t>
          </w:r>
          <w:r w:rsidR="00C74D2F">
            <w:t>21</w:t>
          </w:r>
        </w:p>
      </w:tc>
    </w:tr>
  </w:tbl>
  <w:p w14:paraId="0552BBA2" w14:textId="4271FE36" w:rsidR="00AE6E2E" w:rsidRDefault="00AE6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B612" w14:textId="77777777" w:rsidR="00D12A09" w:rsidRDefault="00D12A09" w:rsidP="006E77AB">
      <w:r>
        <w:separator/>
      </w:r>
    </w:p>
  </w:footnote>
  <w:footnote w:type="continuationSeparator" w:id="0">
    <w:p w14:paraId="26837B4A" w14:textId="77777777" w:rsidR="00D12A09" w:rsidRDefault="00D12A09" w:rsidP="006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783F6709" w14:textId="77777777" w:rsidTr="05261A90">
      <w:tc>
        <w:tcPr>
          <w:tcW w:w="4320" w:type="dxa"/>
          <w:tcBorders>
            <w:bottom w:val="nil"/>
          </w:tcBorders>
          <w:vAlign w:val="center"/>
        </w:tcPr>
        <w:p w14:paraId="11032520" w14:textId="77777777" w:rsidR="006E77AB" w:rsidRPr="00F25AF6" w:rsidRDefault="006E77AB" w:rsidP="006E77AB">
          <w:r w:rsidRPr="00F25AF6">
            <w:rPr>
              <w:noProof/>
            </w:rPr>
            <w:drawing>
              <wp:inline distT="0" distB="0" distL="0" distR="0" wp14:anchorId="229EC99A" wp14:editId="7AAFAED2">
                <wp:extent cx="2240935" cy="64426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240935" cy="644269"/>
                        </a:xfrm>
                        <a:prstGeom prst="rect">
                          <a:avLst/>
                        </a:prstGeom>
                      </pic:spPr>
                    </pic:pic>
                  </a:graphicData>
                </a:graphic>
              </wp:inline>
            </w:drawing>
          </w:r>
        </w:p>
      </w:tc>
      <w:tc>
        <w:tcPr>
          <w:tcW w:w="5940" w:type="dxa"/>
          <w:tcBorders>
            <w:bottom w:val="nil"/>
          </w:tcBorders>
          <w:vAlign w:val="bottom"/>
        </w:tcPr>
        <w:p w14:paraId="40B3EE3A" w14:textId="77777777" w:rsidR="006E77AB" w:rsidRPr="00BE16BC" w:rsidRDefault="006E77AB" w:rsidP="00BE16BC">
          <w:pPr>
            <w:pStyle w:val="Title"/>
          </w:pPr>
          <w:r w:rsidRPr="00BE16BC">
            <w:t>Application Guideline</w:t>
          </w:r>
        </w:p>
        <w:p w14:paraId="51C70A59" w14:textId="16897EC0" w:rsidR="006E77AB" w:rsidRPr="0066615F" w:rsidRDefault="05261A90" w:rsidP="05261A90">
          <w:pPr>
            <w:pStyle w:val="Subtitle"/>
          </w:pPr>
          <w:r>
            <w:t xml:space="preserve">WALL-COAT </w:t>
          </w:r>
          <w:r w:rsidR="00FE6721">
            <w:t xml:space="preserve">DTM </w:t>
          </w:r>
          <w:r>
            <w:t xml:space="preserve">WALL COATING SYSTEM </w:t>
          </w:r>
        </w:p>
        <w:p w14:paraId="5BE4EC05" w14:textId="2C3559CB" w:rsidR="006E77AB" w:rsidRPr="00F25AF6" w:rsidRDefault="00FE6721" w:rsidP="0066615F">
          <w:pPr>
            <w:pStyle w:val="Subtitle"/>
          </w:pPr>
          <w:r>
            <w:t>METAL</w:t>
          </w:r>
        </w:p>
      </w:tc>
    </w:tr>
    <w:tr w:rsidR="006E77AB" w:rsidRPr="00F25AF6" w14:paraId="21F3CC91" w14:textId="77777777" w:rsidTr="05261A90">
      <w:tc>
        <w:tcPr>
          <w:tcW w:w="10260" w:type="dxa"/>
          <w:gridSpan w:val="2"/>
          <w:tcBorders>
            <w:bottom w:val="nil"/>
          </w:tcBorders>
        </w:tcPr>
        <w:p w14:paraId="3360C1B3" w14:textId="77777777" w:rsidR="006E77AB" w:rsidRPr="00F25AF6" w:rsidRDefault="006E77AB" w:rsidP="006E77AB"/>
      </w:tc>
    </w:tr>
  </w:tbl>
  <w:p w14:paraId="20FB96AB" w14:textId="77777777" w:rsidR="006E77AB" w:rsidRDefault="006E77AB">
    <w:pPr>
      <w:pStyle w:val="Header"/>
    </w:pPr>
  </w:p>
  <w:p w14:paraId="4BBDFE80" w14:textId="77777777" w:rsidR="00AE6E2E" w:rsidRDefault="00AE6E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11DB0"/>
    <w:multiLevelType w:val="multilevel"/>
    <w:tmpl w:val="F59056D0"/>
    <w:numStyleLink w:val="Style1"/>
  </w:abstractNum>
  <w:abstractNum w:abstractNumId="2"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D63B4B"/>
    <w:multiLevelType w:val="multilevel"/>
    <w:tmpl w:val="0C569980"/>
    <w:numStyleLink w:val="Header1"/>
  </w:abstractNum>
  <w:abstractNum w:abstractNumId="4" w15:restartNumberingAfterBreak="0">
    <w:nsid w:val="24EB00B3"/>
    <w:multiLevelType w:val="multilevel"/>
    <w:tmpl w:val="848EB612"/>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5"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704D48"/>
    <w:multiLevelType w:val="multilevel"/>
    <w:tmpl w:val="0C569980"/>
    <w:numStyleLink w:val="Headings"/>
  </w:abstractNum>
  <w:abstractNum w:abstractNumId="10"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8"/>
  </w:num>
  <w:num w:numId="3">
    <w:abstractNumId w:val="7"/>
  </w:num>
  <w:num w:numId="4">
    <w:abstractNumId w:val="15"/>
  </w:num>
  <w:num w:numId="5">
    <w:abstractNumId w:val="0"/>
  </w:num>
  <w:num w:numId="6">
    <w:abstractNumId w:val="12"/>
  </w:num>
  <w:num w:numId="7">
    <w:abstractNumId w:val="4"/>
  </w:num>
  <w:num w:numId="8">
    <w:abstractNumId w:val="16"/>
  </w:num>
  <w:num w:numId="9">
    <w:abstractNumId w:val="2"/>
  </w:num>
  <w:num w:numId="10">
    <w:abstractNumId w:val="6"/>
  </w:num>
  <w:num w:numId="11">
    <w:abstractNumId w:val="5"/>
  </w:num>
  <w:num w:numId="12">
    <w:abstractNumId w:val="8"/>
  </w:num>
  <w:num w:numId="13">
    <w:abstractNumId w:val="1"/>
  </w:num>
  <w:num w:numId="14">
    <w:abstractNumId w:val="11"/>
  </w:num>
  <w:num w:numId="15">
    <w:abstractNumId w:val="14"/>
  </w:num>
  <w:num w:numId="16">
    <w:abstractNumId w:val="13"/>
  </w:num>
  <w:num w:numId="17">
    <w:abstractNumId w:val="3"/>
  </w:num>
  <w:num w:numId="18">
    <w:abstractNumId w:val="1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3635D"/>
    <w:rsid w:val="000A5AC7"/>
    <w:rsid w:val="000B0FBC"/>
    <w:rsid w:val="000C1F93"/>
    <w:rsid w:val="0011192D"/>
    <w:rsid w:val="00154B48"/>
    <w:rsid w:val="001616A0"/>
    <w:rsid w:val="00174B06"/>
    <w:rsid w:val="00176F3C"/>
    <w:rsid w:val="001873E2"/>
    <w:rsid w:val="001975F6"/>
    <w:rsid w:val="001B40EA"/>
    <w:rsid w:val="001C457F"/>
    <w:rsid w:val="001C7A41"/>
    <w:rsid w:val="001D0EC6"/>
    <w:rsid w:val="001E04F2"/>
    <w:rsid w:val="001E3209"/>
    <w:rsid w:val="001E32E2"/>
    <w:rsid w:val="001E5BCB"/>
    <w:rsid w:val="001F027C"/>
    <w:rsid w:val="00203AEF"/>
    <w:rsid w:val="00203F68"/>
    <w:rsid w:val="00203FEA"/>
    <w:rsid w:val="00213ABA"/>
    <w:rsid w:val="00234FA5"/>
    <w:rsid w:val="00273EFF"/>
    <w:rsid w:val="0027689A"/>
    <w:rsid w:val="0029229F"/>
    <w:rsid w:val="002B63DE"/>
    <w:rsid w:val="002E3166"/>
    <w:rsid w:val="003533D0"/>
    <w:rsid w:val="00366BE7"/>
    <w:rsid w:val="00367A57"/>
    <w:rsid w:val="0038104B"/>
    <w:rsid w:val="00381C08"/>
    <w:rsid w:val="0039163C"/>
    <w:rsid w:val="003B7D80"/>
    <w:rsid w:val="003D179C"/>
    <w:rsid w:val="003E0225"/>
    <w:rsid w:val="00401191"/>
    <w:rsid w:val="0040632D"/>
    <w:rsid w:val="004107CB"/>
    <w:rsid w:val="00417D51"/>
    <w:rsid w:val="00417E49"/>
    <w:rsid w:val="0043360B"/>
    <w:rsid w:val="00434801"/>
    <w:rsid w:val="004615C6"/>
    <w:rsid w:val="00476081"/>
    <w:rsid w:val="00476168"/>
    <w:rsid w:val="004A4BDC"/>
    <w:rsid w:val="004A76AB"/>
    <w:rsid w:val="004B29A6"/>
    <w:rsid w:val="004B7408"/>
    <w:rsid w:val="004C74F6"/>
    <w:rsid w:val="004C7548"/>
    <w:rsid w:val="004D2FEE"/>
    <w:rsid w:val="0051613D"/>
    <w:rsid w:val="005473A3"/>
    <w:rsid w:val="005475E7"/>
    <w:rsid w:val="005574B9"/>
    <w:rsid w:val="0056317B"/>
    <w:rsid w:val="00593C7C"/>
    <w:rsid w:val="005A1DD3"/>
    <w:rsid w:val="005A3913"/>
    <w:rsid w:val="005A653C"/>
    <w:rsid w:val="005E3CC6"/>
    <w:rsid w:val="005F5A33"/>
    <w:rsid w:val="00607927"/>
    <w:rsid w:val="00611D03"/>
    <w:rsid w:val="006122EE"/>
    <w:rsid w:val="00615E34"/>
    <w:rsid w:val="00637008"/>
    <w:rsid w:val="006540C4"/>
    <w:rsid w:val="0066039D"/>
    <w:rsid w:val="00661D8F"/>
    <w:rsid w:val="0066615F"/>
    <w:rsid w:val="0067298B"/>
    <w:rsid w:val="006C1433"/>
    <w:rsid w:val="006C446E"/>
    <w:rsid w:val="006C7972"/>
    <w:rsid w:val="006E17C0"/>
    <w:rsid w:val="006E77AB"/>
    <w:rsid w:val="00710551"/>
    <w:rsid w:val="00724FAD"/>
    <w:rsid w:val="00732EAB"/>
    <w:rsid w:val="00735FB5"/>
    <w:rsid w:val="00747076"/>
    <w:rsid w:val="007575DD"/>
    <w:rsid w:val="0076761D"/>
    <w:rsid w:val="00781E89"/>
    <w:rsid w:val="007B03A8"/>
    <w:rsid w:val="007C6770"/>
    <w:rsid w:val="007C7496"/>
    <w:rsid w:val="007C750B"/>
    <w:rsid w:val="007F1B63"/>
    <w:rsid w:val="00806EAC"/>
    <w:rsid w:val="00814552"/>
    <w:rsid w:val="00837528"/>
    <w:rsid w:val="00842C54"/>
    <w:rsid w:val="00844DEA"/>
    <w:rsid w:val="008504A8"/>
    <w:rsid w:val="00855132"/>
    <w:rsid w:val="008B05D8"/>
    <w:rsid w:val="008D5466"/>
    <w:rsid w:val="0090088E"/>
    <w:rsid w:val="00915562"/>
    <w:rsid w:val="009205EB"/>
    <w:rsid w:val="00935B5D"/>
    <w:rsid w:val="0094528D"/>
    <w:rsid w:val="009739C6"/>
    <w:rsid w:val="00974D36"/>
    <w:rsid w:val="009B58CF"/>
    <w:rsid w:val="009B665B"/>
    <w:rsid w:val="009D4E8C"/>
    <w:rsid w:val="009E5462"/>
    <w:rsid w:val="009E5886"/>
    <w:rsid w:val="009F37A3"/>
    <w:rsid w:val="00A07D26"/>
    <w:rsid w:val="00A12188"/>
    <w:rsid w:val="00A16C70"/>
    <w:rsid w:val="00A23D47"/>
    <w:rsid w:val="00A56F5B"/>
    <w:rsid w:val="00A63EED"/>
    <w:rsid w:val="00A76353"/>
    <w:rsid w:val="00AD4935"/>
    <w:rsid w:val="00AD7056"/>
    <w:rsid w:val="00AE1CDD"/>
    <w:rsid w:val="00AE6E2E"/>
    <w:rsid w:val="00AE70CF"/>
    <w:rsid w:val="00B1577C"/>
    <w:rsid w:val="00B51260"/>
    <w:rsid w:val="00B519B8"/>
    <w:rsid w:val="00BB2154"/>
    <w:rsid w:val="00BC2D8F"/>
    <w:rsid w:val="00BE16BC"/>
    <w:rsid w:val="00BE3589"/>
    <w:rsid w:val="00BF7D3B"/>
    <w:rsid w:val="00C03E25"/>
    <w:rsid w:val="00C11BF7"/>
    <w:rsid w:val="00C133F6"/>
    <w:rsid w:val="00C32931"/>
    <w:rsid w:val="00C52383"/>
    <w:rsid w:val="00C56B3F"/>
    <w:rsid w:val="00C60C1A"/>
    <w:rsid w:val="00C62EEC"/>
    <w:rsid w:val="00C74D2F"/>
    <w:rsid w:val="00CE3BEE"/>
    <w:rsid w:val="00CF2ABE"/>
    <w:rsid w:val="00D04968"/>
    <w:rsid w:val="00D12A09"/>
    <w:rsid w:val="00D34FA7"/>
    <w:rsid w:val="00D51A87"/>
    <w:rsid w:val="00D60087"/>
    <w:rsid w:val="00D640A7"/>
    <w:rsid w:val="00D87865"/>
    <w:rsid w:val="00D954DB"/>
    <w:rsid w:val="00D965D7"/>
    <w:rsid w:val="00DB49E0"/>
    <w:rsid w:val="00DD10C6"/>
    <w:rsid w:val="00DD289C"/>
    <w:rsid w:val="00DD48BF"/>
    <w:rsid w:val="00DE2833"/>
    <w:rsid w:val="00E0012C"/>
    <w:rsid w:val="00E1111F"/>
    <w:rsid w:val="00E53ADD"/>
    <w:rsid w:val="00E62C2A"/>
    <w:rsid w:val="00E917E9"/>
    <w:rsid w:val="00E95F21"/>
    <w:rsid w:val="00EA2EC6"/>
    <w:rsid w:val="00EF0F7B"/>
    <w:rsid w:val="00EF5D72"/>
    <w:rsid w:val="00F02473"/>
    <w:rsid w:val="00F04397"/>
    <w:rsid w:val="00F06954"/>
    <w:rsid w:val="00F1272A"/>
    <w:rsid w:val="00F14FE1"/>
    <w:rsid w:val="00F15CE7"/>
    <w:rsid w:val="00F1642E"/>
    <w:rsid w:val="00F318AB"/>
    <w:rsid w:val="00F4410A"/>
    <w:rsid w:val="00F71E0E"/>
    <w:rsid w:val="00F7734A"/>
    <w:rsid w:val="00F81924"/>
    <w:rsid w:val="00FC3211"/>
    <w:rsid w:val="00FD25F5"/>
    <w:rsid w:val="00FD2A52"/>
    <w:rsid w:val="00FE253C"/>
    <w:rsid w:val="00FE6721"/>
    <w:rsid w:val="00FE764A"/>
    <w:rsid w:val="00FF06D8"/>
    <w:rsid w:val="00FF088E"/>
    <w:rsid w:val="00FF63EC"/>
    <w:rsid w:val="05261A90"/>
    <w:rsid w:val="0A38819F"/>
    <w:rsid w:val="1BBD9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175"/>
  <w15:chartTrackingRefBased/>
  <w15:docId w15:val="{EC72111E-4E95-F04F-8996-63A31AE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DF0-A527-DD49-8718-06CC188B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Treasure Scarbrough</cp:lastModifiedBy>
  <cp:revision>11</cp:revision>
  <cp:lastPrinted>2021-09-21T18:31:00Z</cp:lastPrinted>
  <dcterms:created xsi:type="dcterms:W3CDTF">2021-09-20T17:18:00Z</dcterms:created>
  <dcterms:modified xsi:type="dcterms:W3CDTF">2021-10-14T14:39:00Z</dcterms:modified>
</cp:coreProperties>
</file>